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843" w:rsidRPr="008F7D4C" w:rsidRDefault="00194843" w:rsidP="00194843">
      <w:pPr>
        <w:pStyle w:val="3"/>
      </w:pPr>
      <w:bookmarkStart w:id="0" w:name="_Toc199839486"/>
      <w:r w:rsidRPr="008F7D4C">
        <w:t>Δραστηριότητα: ΤΟ ΠΡΟΟΠΤΙΚΟ ΕΠΙΠΕΔΟ</w:t>
      </w:r>
      <w:bookmarkEnd w:id="0"/>
    </w:p>
    <w:p w:rsidR="00194843" w:rsidRPr="008F7D4C" w:rsidRDefault="00194843" w:rsidP="00194843">
      <w:pPr>
        <w:jc w:val="both"/>
        <w:rPr>
          <w:rFonts w:ascii="Verdana" w:hAnsi="Verdana"/>
          <w:b/>
          <w:sz w:val="20"/>
        </w:rPr>
      </w:pPr>
    </w:p>
    <w:p w:rsidR="00194843" w:rsidRPr="008F7D4C" w:rsidRDefault="00194843" w:rsidP="00194843">
      <w:pPr>
        <w:jc w:val="both"/>
        <w:rPr>
          <w:rFonts w:ascii="Verdana" w:hAnsi="Verdana"/>
          <w:sz w:val="20"/>
        </w:rPr>
      </w:pPr>
      <w:r w:rsidRPr="008F7D4C">
        <w:rPr>
          <w:rFonts w:ascii="Verdana" w:hAnsi="Verdana"/>
          <w:b/>
          <w:sz w:val="20"/>
        </w:rPr>
        <w:t xml:space="preserve">Διάρκεια της δραστηριότητας: </w:t>
      </w:r>
      <w:r w:rsidRPr="008F7D4C">
        <w:rPr>
          <w:rFonts w:ascii="Verdana" w:hAnsi="Verdana"/>
          <w:sz w:val="20"/>
        </w:rPr>
        <w:t>3-4 διδακτικές ώρες</w:t>
      </w:r>
    </w:p>
    <w:p w:rsidR="00194843" w:rsidRPr="008F7D4C" w:rsidRDefault="00194843" w:rsidP="00194843">
      <w:pPr>
        <w:jc w:val="both"/>
        <w:rPr>
          <w:rFonts w:ascii="Verdana" w:hAnsi="Verdana"/>
          <w:b/>
          <w:sz w:val="20"/>
        </w:rPr>
      </w:pPr>
    </w:p>
    <w:p w:rsidR="00194843" w:rsidRPr="008F7D4C" w:rsidRDefault="00194843" w:rsidP="00194843">
      <w:pPr>
        <w:jc w:val="both"/>
        <w:rPr>
          <w:rFonts w:ascii="Verdana" w:hAnsi="Verdana"/>
          <w:sz w:val="20"/>
        </w:rPr>
      </w:pPr>
      <w:r w:rsidRPr="008F7D4C">
        <w:rPr>
          <w:rFonts w:ascii="Verdana" w:hAnsi="Verdana"/>
          <w:b/>
          <w:sz w:val="20"/>
        </w:rPr>
        <w:t xml:space="preserve">Τάξη: </w:t>
      </w:r>
      <w:r w:rsidRPr="008F7D4C">
        <w:rPr>
          <w:rFonts w:ascii="Verdana" w:hAnsi="Verdana"/>
          <w:sz w:val="20"/>
        </w:rPr>
        <w:t xml:space="preserve">Γ΄ Γυμνασίου </w:t>
      </w:r>
    </w:p>
    <w:p w:rsidR="00194843" w:rsidRPr="008F7D4C" w:rsidRDefault="00194843" w:rsidP="00194843">
      <w:pPr>
        <w:jc w:val="both"/>
        <w:rPr>
          <w:rFonts w:ascii="Verdana" w:hAnsi="Verdana"/>
          <w:b/>
          <w:sz w:val="20"/>
        </w:rPr>
      </w:pPr>
    </w:p>
    <w:p w:rsidR="00194843" w:rsidRPr="008F7D4C" w:rsidRDefault="00194843" w:rsidP="00194843">
      <w:pPr>
        <w:jc w:val="both"/>
        <w:rPr>
          <w:rFonts w:ascii="Verdana" w:hAnsi="Verdana"/>
          <w:sz w:val="20"/>
        </w:rPr>
      </w:pPr>
      <w:r w:rsidRPr="008F7D4C">
        <w:rPr>
          <w:rFonts w:ascii="Verdana" w:hAnsi="Verdana"/>
          <w:b/>
          <w:sz w:val="20"/>
        </w:rPr>
        <w:t>Γνωστικά αντικείμενα:</w:t>
      </w:r>
      <w:r w:rsidRPr="008F7D4C">
        <w:rPr>
          <w:rFonts w:ascii="Verdana" w:hAnsi="Verdana"/>
          <w:sz w:val="20"/>
        </w:rPr>
        <w:t xml:space="preserve"> </w:t>
      </w:r>
    </w:p>
    <w:p w:rsidR="00194843" w:rsidRPr="008F7D4C" w:rsidRDefault="00194843" w:rsidP="00194843">
      <w:pPr>
        <w:ind w:left="360"/>
        <w:jc w:val="both"/>
        <w:rPr>
          <w:rFonts w:ascii="Verdana" w:hAnsi="Verdana"/>
          <w:sz w:val="20"/>
        </w:rPr>
      </w:pPr>
    </w:p>
    <w:p w:rsidR="00194843" w:rsidRPr="008F7D4C" w:rsidRDefault="00194843" w:rsidP="00194843">
      <w:pPr>
        <w:numPr>
          <w:ilvl w:val="0"/>
          <w:numId w:val="3"/>
        </w:numPr>
        <w:jc w:val="both"/>
        <w:rPr>
          <w:rFonts w:ascii="Verdana" w:hAnsi="Verdana"/>
          <w:sz w:val="20"/>
        </w:rPr>
      </w:pPr>
      <w:r w:rsidRPr="008F7D4C">
        <w:rPr>
          <w:rFonts w:ascii="Verdana" w:hAnsi="Verdana"/>
          <w:sz w:val="20"/>
        </w:rPr>
        <w:t>Θεώρημα Θαλή</w:t>
      </w:r>
    </w:p>
    <w:p w:rsidR="00194843" w:rsidRPr="008F7D4C" w:rsidRDefault="00194843" w:rsidP="00194843">
      <w:pPr>
        <w:numPr>
          <w:ilvl w:val="0"/>
          <w:numId w:val="3"/>
        </w:numPr>
        <w:jc w:val="both"/>
        <w:rPr>
          <w:rFonts w:ascii="Verdana" w:hAnsi="Verdana"/>
          <w:sz w:val="20"/>
        </w:rPr>
      </w:pPr>
      <w:r w:rsidRPr="008F7D4C">
        <w:rPr>
          <w:rFonts w:ascii="Verdana" w:hAnsi="Verdana"/>
          <w:sz w:val="20"/>
        </w:rPr>
        <w:t>Ίσα τμήματα μεταξύ παράλληλων ευθειών</w:t>
      </w:r>
    </w:p>
    <w:p w:rsidR="00194843" w:rsidRPr="008F7D4C" w:rsidRDefault="00194843" w:rsidP="00194843">
      <w:pPr>
        <w:numPr>
          <w:ilvl w:val="0"/>
          <w:numId w:val="3"/>
        </w:numPr>
        <w:jc w:val="both"/>
        <w:rPr>
          <w:rFonts w:ascii="Verdana" w:hAnsi="Verdana"/>
          <w:sz w:val="20"/>
        </w:rPr>
      </w:pPr>
      <w:r w:rsidRPr="008F7D4C">
        <w:rPr>
          <w:rFonts w:ascii="Verdana" w:hAnsi="Verdana"/>
          <w:sz w:val="20"/>
        </w:rPr>
        <w:t>Διαίρεση τμήματος σε ν ίσα τμήματα</w:t>
      </w:r>
    </w:p>
    <w:p w:rsidR="00194843" w:rsidRPr="008F7D4C" w:rsidRDefault="00194843" w:rsidP="00194843">
      <w:pPr>
        <w:numPr>
          <w:ilvl w:val="0"/>
          <w:numId w:val="3"/>
        </w:numPr>
        <w:jc w:val="both"/>
        <w:rPr>
          <w:rFonts w:ascii="Verdana" w:hAnsi="Verdana"/>
          <w:sz w:val="20"/>
        </w:rPr>
      </w:pPr>
      <w:proofErr w:type="spellStart"/>
      <w:r w:rsidRPr="008F7D4C">
        <w:rPr>
          <w:rFonts w:ascii="Verdana" w:hAnsi="Verdana"/>
          <w:sz w:val="20"/>
        </w:rPr>
        <w:t>Ομοιοθεσία</w:t>
      </w:r>
      <w:proofErr w:type="spellEnd"/>
    </w:p>
    <w:p w:rsidR="00194843" w:rsidRPr="008F7D4C" w:rsidRDefault="00194843" w:rsidP="00194843">
      <w:pPr>
        <w:jc w:val="both"/>
        <w:rPr>
          <w:rFonts w:ascii="Verdana" w:hAnsi="Verdana"/>
          <w:b/>
          <w:sz w:val="20"/>
        </w:rPr>
      </w:pPr>
      <w:r w:rsidRPr="008F7D4C">
        <w:rPr>
          <w:rFonts w:ascii="Verdana" w:hAnsi="Verdana"/>
          <w:b/>
          <w:sz w:val="20"/>
        </w:rPr>
        <w:t xml:space="preserve"> </w:t>
      </w:r>
    </w:p>
    <w:p w:rsidR="00194843" w:rsidRPr="008F7D4C" w:rsidRDefault="00194843" w:rsidP="00194843">
      <w:pPr>
        <w:jc w:val="both"/>
        <w:rPr>
          <w:rFonts w:ascii="Verdana" w:hAnsi="Verdana"/>
          <w:b/>
          <w:sz w:val="20"/>
        </w:rPr>
      </w:pPr>
      <w:r w:rsidRPr="008F7D4C">
        <w:rPr>
          <w:rFonts w:ascii="Verdana" w:hAnsi="Verdana"/>
          <w:b/>
          <w:sz w:val="20"/>
        </w:rPr>
        <w:t xml:space="preserve">Η κατάσταση προβλήματος: </w:t>
      </w:r>
    </w:p>
    <w:p w:rsidR="00194843" w:rsidRPr="008F7D4C" w:rsidRDefault="00194843" w:rsidP="00194843">
      <w:pPr>
        <w:jc w:val="both"/>
        <w:rPr>
          <w:rFonts w:ascii="Verdana" w:hAnsi="Verdana"/>
          <w:sz w:val="20"/>
        </w:rPr>
      </w:pPr>
      <w:r w:rsidRPr="008F7D4C">
        <w:rPr>
          <w:rFonts w:ascii="Verdana" w:hAnsi="Verdana"/>
          <w:sz w:val="20"/>
        </w:rPr>
        <w:t xml:space="preserve">Οι μαθητές θα πρέπει να μελετήσουν και να χρησιμοποιήσουν μία μέθοδο για την κατασκευή του προοπτικού επιπέδου, δηλαδή του δαπέδου όπως φαίνεται όταν λαμβάνεται υπ’ όψιν η γραμμή του ορίζοντα και το σημείο φυγής των εγκάρσιων γραμμών. Θα πρέπει, λοιπόν, να αναδείξουν και να διατυπώσουν τα μαθηματικά που υποστηρίζουν την κατασκευή αυτή. </w:t>
      </w:r>
    </w:p>
    <w:p w:rsidR="00194843" w:rsidRPr="008F7D4C" w:rsidRDefault="00194843" w:rsidP="00194843">
      <w:pPr>
        <w:jc w:val="both"/>
        <w:rPr>
          <w:rFonts w:ascii="Verdana" w:hAnsi="Verdana"/>
          <w:sz w:val="20"/>
          <w:u w:val="single"/>
        </w:rPr>
      </w:pPr>
    </w:p>
    <w:p w:rsidR="00194843" w:rsidRPr="008F7D4C" w:rsidRDefault="00194843" w:rsidP="00194843">
      <w:pPr>
        <w:jc w:val="both"/>
        <w:rPr>
          <w:rFonts w:ascii="Verdana" w:hAnsi="Verdana"/>
          <w:b/>
          <w:sz w:val="20"/>
        </w:rPr>
      </w:pPr>
      <w:r w:rsidRPr="008F7D4C">
        <w:rPr>
          <w:rFonts w:ascii="Verdana" w:hAnsi="Verdana"/>
          <w:b/>
          <w:sz w:val="20"/>
        </w:rPr>
        <w:t>Φύλλο εργασίας 1</w:t>
      </w:r>
    </w:p>
    <w:p w:rsidR="00194843" w:rsidRDefault="00194843" w:rsidP="00194843">
      <w:pPr>
        <w:jc w:val="both"/>
        <w:rPr>
          <w:rFonts w:ascii="Verdana" w:hAnsi="Verdana"/>
          <w:sz w:val="20"/>
        </w:rPr>
      </w:pPr>
      <w:r w:rsidRPr="008F7D4C">
        <w:rPr>
          <w:rFonts w:ascii="Verdana" w:hAnsi="Verdana"/>
          <w:sz w:val="20"/>
        </w:rPr>
        <w:t xml:space="preserve">Ανοίξτε το αρχείο </w:t>
      </w:r>
      <w:proofErr w:type="spellStart"/>
      <w:r w:rsidRPr="008F7D4C">
        <w:rPr>
          <w:rFonts w:ascii="Verdana" w:hAnsi="Verdana"/>
          <w:sz w:val="20"/>
          <w:lang w:val="en-US"/>
        </w:rPr>
        <w:t>tmimata</w:t>
      </w:r>
      <w:proofErr w:type="spellEnd"/>
      <w:r w:rsidRPr="008F7D4C">
        <w:rPr>
          <w:rFonts w:ascii="Verdana" w:hAnsi="Verdana"/>
          <w:sz w:val="20"/>
        </w:rPr>
        <w:t xml:space="preserve"> του λογισμικού. Στην οθόνη προβάλλονται:</w:t>
      </w:r>
    </w:p>
    <w:p w:rsidR="00194843" w:rsidRPr="008F7D4C" w:rsidRDefault="00194843" w:rsidP="00194843">
      <w:pPr>
        <w:jc w:val="both"/>
        <w:rPr>
          <w:rFonts w:ascii="Verdana" w:hAnsi="Verdana"/>
          <w:sz w:val="20"/>
        </w:rPr>
      </w:pPr>
    </w:p>
    <w:p w:rsidR="00194843" w:rsidRPr="008F7D4C" w:rsidRDefault="00194843" w:rsidP="00194843">
      <w:pPr>
        <w:jc w:val="center"/>
        <w:rPr>
          <w:rFonts w:ascii="Verdana" w:hAnsi="Verdana"/>
          <w:sz w:val="20"/>
          <w:u w:val="single"/>
        </w:rPr>
      </w:pPr>
      <w:r>
        <w:rPr>
          <w:rFonts w:ascii="Verdana" w:hAnsi="Verdana"/>
          <w:noProof/>
          <w:sz w:val="20"/>
        </w:rPr>
        <w:drawing>
          <wp:inline distT="0" distB="0" distL="0" distR="0">
            <wp:extent cx="3448050" cy="2295525"/>
            <wp:effectExtent l="19050" t="19050" r="19050" b="28575"/>
            <wp:docPr id="5" name="Εικόνα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48050" cy="2295525"/>
                    </a:xfrm>
                    <a:prstGeom prst="rect">
                      <a:avLst/>
                    </a:prstGeom>
                    <a:noFill/>
                    <a:ln w="9525" cmpd="sng">
                      <a:solidFill>
                        <a:srgbClr val="808080"/>
                      </a:solidFill>
                      <a:miter lim="800000"/>
                      <a:headEnd/>
                      <a:tailEnd/>
                    </a:ln>
                    <a:effectLst/>
                  </pic:spPr>
                </pic:pic>
              </a:graphicData>
            </a:graphic>
          </wp:inline>
        </w:drawing>
      </w:r>
    </w:p>
    <w:p w:rsidR="00194843" w:rsidRPr="008F7D4C" w:rsidRDefault="00194843" w:rsidP="00194843">
      <w:pPr>
        <w:jc w:val="both"/>
        <w:rPr>
          <w:rFonts w:ascii="Verdana" w:hAnsi="Verdana"/>
          <w:sz w:val="20"/>
        </w:rPr>
      </w:pPr>
    </w:p>
    <w:p w:rsidR="00194843" w:rsidRPr="008F7D4C" w:rsidRDefault="00194843" w:rsidP="00194843">
      <w:pPr>
        <w:jc w:val="both"/>
        <w:rPr>
          <w:rFonts w:ascii="Verdana" w:hAnsi="Verdana"/>
          <w:sz w:val="20"/>
        </w:rPr>
      </w:pPr>
      <w:r w:rsidRPr="008F7D4C">
        <w:rPr>
          <w:rFonts w:ascii="Verdana" w:hAnsi="Verdana"/>
          <w:sz w:val="20"/>
        </w:rPr>
        <w:t>Ένα τμήμα ΑΒ, του οποίου το μήκος μεταβάλλεται από το σημείο Β.</w:t>
      </w:r>
    </w:p>
    <w:p w:rsidR="00194843" w:rsidRPr="008F7D4C" w:rsidRDefault="00194843" w:rsidP="00194843">
      <w:pPr>
        <w:jc w:val="both"/>
        <w:rPr>
          <w:rFonts w:ascii="Verdana" w:hAnsi="Verdana"/>
          <w:sz w:val="20"/>
        </w:rPr>
      </w:pPr>
      <w:r w:rsidRPr="008F7D4C">
        <w:rPr>
          <w:rFonts w:ascii="Verdana" w:hAnsi="Verdana"/>
          <w:sz w:val="20"/>
        </w:rPr>
        <w:t xml:space="preserve">Μία </w:t>
      </w:r>
      <w:proofErr w:type="spellStart"/>
      <w:r w:rsidRPr="008F7D4C">
        <w:rPr>
          <w:rFonts w:ascii="Verdana" w:hAnsi="Verdana"/>
          <w:sz w:val="20"/>
        </w:rPr>
        <w:t>ημιευθεία</w:t>
      </w:r>
      <w:proofErr w:type="spellEnd"/>
      <w:r w:rsidRPr="008F7D4C">
        <w:rPr>
          <w:rFonts w:ascii="Verdana" w:hAnsi="Verdana"/>
          <w:sz w:val="20"/>
        </w:rPr>
        <w:t xml:space="preserve"> με αρχή το Α, πάνω στην οποία έχουν κατασκευαστεί τα τμήματα ΑΜ, ΜΓ, ΓΕ, ΕΖ και οι μετρήσεις των τμημάτων αυτών. Το μήκος των τμημάτων μεταβάλλεται, σύροντας το σημείο Μ.</w:t>
      </w:r>
    </w:p>
    <w:p w:rsidR="00194843" w:rsidRPr="008F7D4C" w:rsidRDefault="00194843" w:rsidP="00194843">
      <w:pPr>
        <w:jc w:val="both"/>
        <w:rPr>
          <w:rFonts w:ascii="Verdana" w:hAnsi="Verdana"/>
          <w:sz w:val="20"/>
        </w:rPr>
      </w:pPr>
      <w:r w:rsidRPr="008F7D4C">
        <w:rPr>
          <w:rFonts w:ascii="Verdana" w:hAnsi="Verdana"/>
          <w:sz w:val="20"/>
        </w:rPr>
        <w:t>Το κουμπί «Παράλληλες», με το οποίο εμφανίζονται τρεις παράλληλες ευθείες προς το τμήμα ΒΖ, τα σημεία τομής των παραλλήλων με το τμήμα ΑΒ και οι μετρήσεις των τμημάτων που δημιουργούνται πάνω στο ΑΒ.</w:t>
      </w:r>
    </w:p>
    <w:p w:rsidR="00194843" w:rsidRPr="008F7D4C" w:rsidRDefault="00194843" w:rsidP="00194843">
      <w:pPr>
        <w:jc w:val="both"/>
        <w:rPr>
          <w:rFonts w:ascii="Verdana" w:hAnsi="Verdana"/>
          <w:sz w:val="20"/>
        </w:rPr>
      </w:pPr>
      <w:r w:rsidRPr="008F7D4C">
        <w:rPr>
          <w:rFonts w:ascii="Verdana" w:hAnsi="Verdana"/>
          <w:sz w:val="20"/>
        </w:rPr>
        <w:t xml:space="preserve">Το κουμπί «Τρίγωνα» με το οποίο εμφανίζονται τέσσερα τρίγωνα που η μία πλευρά τους είναι παράλληλη προς την </w:t>
      </w:r>
      <w:proofErr w:type="spellStart"/>
      <w:r w:rsidRPr="008F7D4C">
        <w:rPr>
          <w:rFonts w:ascii="Verdana" w:hAnsi="Verdana"/>
          <w:sz w:val="20"/>
        </w:rPr>
        <w:t>ημιευθεία</w:t>
      </w:r>
      <w:proofErr w:type="spellEnd"/>
      <w:r w:rsidRPr="008F7D4C">
        <w:rPr>
          <w:rFonts w:ascii="Verdana" w:hAnsi="Verdana"/>
          <w:sz w:val="20"/>
        </w:rPr>
        <w:t>.</w:t>
      </w:r>
    </w:p>
    <w:p w:rsidR="00194843" w:rsidRPr="008F7D4C" w:rsidRDefault="00194843" w:rsidP="00194843">
      <w:pPr>
        <w:jc w:val="both"/>
        <w:rPr>
          <w:rFonts w:ascii="Verdana" w:hAnsi="Verdana"/>
          <w:sz w:val="20"/>
        </w:rPr>
      </w:pPr>
    </w:p>
    <w:p w:rsidR="00194843" w:rsidRPr="008F7D4C" w:rsidRDefault="00194843" w:rsidP="00194843">
      <w:pPr>
        <w:numPr>
          <w:ilvl w:val="0"/>
          <w:numId w:val="4"/>
        </w:numPr>
        <w:jc w:val="both"/>
        <w:rPr>
          <w:rFonts w:ascii="Verdana" w:hAnsi="Verdana"/>
          <w:sz w:val="20"/>
        </w:rPr>
      </w:pPr>
      <w:r w:rsidRPr="008F7D4C">
        <w:rPr>
          <w:rFonts w:ascii="Verdana" w:hAnsi="Verdana"/>
          <w:sz w:val="20"/>
        </w:rPr>
        <w:t>Πριν εμφανίσετε τις ευθείες και τα τρίγωνα με τα κουμπιά, μετακινήστε το σημείο Μ. Τι παραμένει σταθερό και τι μεταβάλλεται;</w:t>
      </w:r>
    </w:p>
    <w:p w:rsidR="00194843" w:rsidRPr="008F7D4C" w:rsidRDefault="00194843" w:rsidP="00194843">
      <w:pPr>
        <w:ind w:left="360"/>
        <w:jc w:val="both"/>
        <w:rPr>
          <w:rFonts w:ascii="Verdana" w:hAnsi="Verdana"/>
          <w:sz w:val="20"/>
        </w:rPr>
      </w:pPr>
    </w:p>
    <w:p w:rsidR="00194843" w:rsidRPr="008F7D4C" w:rsidRDefault="00194843" w:rsidP="00194843">
      <w:pPr>
        <w:numPr>
          <w:ilvl w:val="0"/>
          <w:numId w:val="4"/>
        </w:numPr>
        <w:jc w:val="both"/>
        <w:rPr>
          <w:rFonts w:ascii="Verdana" w:hAnsi="Verdana"/>
          <w:sz w:val="20"/>
        </w:rPr>
      </w:pPr>
      <w:r w:rsidRPr="008F7D4C">
        <w:rPr>
          <w:rFonts w:ascii="Verdana" w:hAnsi="Verdana"/>
          <w:sz w:val="20"/>
        </w:rPr>
        <w:t>Εμφανίστε τις παράλληλες με το κουμπί «Παράλληλες». Μετακινήστε το σημείο Μ και παρατηρήστε τις μετρήσεις. Τι αλλάζει και τι παραμένει σταθερό;</w:t>
      </w:r>
    </w:p>
    <w:p w:rsidR="00194843" w:rsidRPr="008F7D4C" w:rsidRDefault="00194843" w:rsidP="00194843">
      <w:pPr>
        <w:jc w:val="both"/>
        <w:rPr>
          <w:rFonts w:ascii="Verdana" w:hAnsi="Verdana"/>
          <w:sz w:val="20"/>
        </w:rPr>
      </w:pPr>
    </w:p>
    <w:p w:rsidR="00194843" w:rsidRPr="008F7D4C" w:rsidRDefault="00194843" w:rsidP="00194843">
      <w:pPr>
        <w:numPr>
          <w:ilvl w:val="0"/>
          <w:numId w:val="4"/>
        </w:numPr>
        <w:jc w:val="both"/>
        <w:rPr>
          <w:rFonts w:ascii="Verdana" w:hAnsi="Verdana"/>
          <w:sz w:val="20"/>
        </w:rPr>
      </w:pPr>
      <w:r w:rsidRPr="008F7D4C">
        <w:rPr>
          <w:rFonts w:ascii="Verdana" w:hAnsi="Verdana"/>
          <w:sz w:val="20"/>
        </w:rPr>
        <w:lastRenderedPageBreak/>
        <w:t>Μεταβάλετε το μήκος του τμήματος ΑΒ. Τι μεταβάλλεται και τι παραμένει σταθερό;</w:t>
      </w:r>
    </w:p>
    <w:p w:rsidR="00194843" w:rsidRPr="008F7D4C" w:rsidRDefault="00194843" w:rsidP="00194843">
      <w:pPr>
        <w:jc w:val="both"/>
        <w:rPr>
          <w:rFonts w:ascii="Verdana" w:hAnsi="Verdana"/>
          <w:sz w:val="20"/>
        </w:rPr>
      </w:pPr>
    </w:p>
    <w:p w:rsidR="00194843" w:rsidRPr="008F7D4C" w:rsidRDefault="00194843" w:rsidP="00194843">
      <w:pPr>
        <w:numPr>
          <w:ilvl w:val="0"/>
          <w:numId w:val="4"/>
        </w:numPr>
        <w:jc w:val="both"/>
        <w:rPr>
          <w:rFonts w:ascii="Verdana" w:hAnsi="Verdana"/>
          <w:sz w:val="20"/>
        </w:rPr>
      </w:pPr>
      <w:r w:rsidRPr="008F7D4C">
        <w:rPr>
          <w:rFonts w:ascii="Verdana" w:hAnsi="Verdana"/>
          <w:sz w:val="20"/>
        </w:rPr>
        <w:t>Περιγράψτε μία διαδικασία με την οποία θα μπορείτε να χωρίσετε ένα τμήμα σε πέντε, έξι και γενικά σε ν ίσα τμήματα, με βάση τις προηγούμενες δραστηριότητες.</w:t>
      </w:r>
    </w:p>
    <w:p w:rsidR="00194843" w:rsidRPr="008F7D4C" w:rsidRDefault="00194843" w:rsidP="00194843">
      <w:pPr>
        <w:jc w:val="both"/>
        <w:rPr>
          <w:rFonts w:ascii="Verdana" w:hAnsi="Verdana"/>
          <w:sz w:val="20"/>
        </w:rPr>
      </w:pPr>
    </w:p>
    <w:p w:rsidR="00194843" w:rsidRPr="008F7D4C" w:rsidRDefault="00194843" w:rsidP="00194843">
      <w:pPr>
        <w:numPr>
          <w:ilvl w:val="0"/>
          <w:numId w:val="4"/>
        </w:numPr>
        <w:jc w:val="both"/>
        <w:rPr>
          <w:rFonts w:ascii="Verdana" w:hAnsi="Verdana"/>
          <w:sz w:val="20"/>
        </w:rPr>
      </w:pPr>
      <w:r w:rsidRPr="008F7D4C">
        <w:rPr>
          <w:rFonts w:ascii="Verdana" w:hAnsi="Verdana"/>
          <w:sz w:val="20"/>
        </w:rPr>
        <w:t xml:space="preserve">Προφανώς δεν μπορούμε να στηριχτούμε στις μετρήσεις, για να υποστηρίξουμε ότι μία πρόταση στα μαθηματικά ισχύει σε όλες τις περιπτώσεις. Εμφανίστε τα κίτρινα τρίγωνα με το κουμπί «Τρίγωνα». Με δεδομένο ότι όλα τα κόκκινα τμήματα είναι παράλληλα προς την </w:t>
      </w:r>
      <w:proofErr w:type="spellStart"/>
      <w:r w:rsidRPr="008F7D4C">
        <w:rPr>
          <w:rFonts w:ascii="Verdana" w:hAnsi="Verdana"/>
          <w:sz w:val="20"/>
        </w:rPr>
        <w:t>ημιευθεία</w:t>
      </w:r>
      <w:proofErr w:type="spellEnd"/>
      <w:r w:rsidRPr="008F7D4C">
        <w:rPr>
          <w:rFonts w:ascii="Verdana" w:hAnsi="Verdana"/>
          <w:sz w:val="20"/>
        </w:rPr>
        <w:t>, εξηγήστε γιατί τα τρίγωνα αυτά είναι μεταξύ τους ίσα.</w:t>
      </w:r>
    </w:p>
    <w:p w:rsidR="00194843" w:rsidRPr="008F7D4C" w:rsidRDefault="00194843" w:rsidP="00194843">
      <w:pPr>
        <w:jc w:val="both"/>
        <w:rPr>
          <w:rFonts w:ascii="Verdana" w:hAnsi="Verdana"/>
          <w:sz w:val="20"/>
        </w:rPr>
      </w:pPr>
    </w:p>
    <w:p w:rsidR="00194843" w:rsidRPr="008F7D4C" w:rsidRDefault="00194843" w:rsidP="00194843">
      <w:pPr>
        <w:numPr>
          <w:ilvl w:val="0"/>
          <w:numId w:val="4"/>
        </w:numPr>
        <w:jc w:val="both"/>
        <w:rPr>
          <w:rFonts w:ascii="Verdana" w:hAnsi="Verdana"/>
          <w:sz w:val="20"/>
        </w:rPr>
      </w:pPr>
      <w:r w:rsidRPr="008F7D4C">
        <w:rPr>
          <w:rFonts w:ascii="Verdana" w:hAnsi="Verdana"/>
          <w:sz w:val="20"/>
        </w:rPr>
        <w:t>Μπορείτε τώρα να αιτιολογήσετε γιατί η μέθοδος χωρισμού ενός τμήματος σε ίσα τμήματα, που έχετε ήδη κατασκευάσει, είναι έγκυρη από μαθηματική άποψη;</w:t>
      </w:r>
    </w:p>
    <w:p w:rsidR="00194843" w:rsidRPr="008F7D4C" w:rsidRDefault="00194843" w:rsidP="00194843">
      <w:pPr>
        <w:jc w:val="both"/>
        <w:rPr>
          <w:rFonts w:ascii="Verdana" w:hAnsi="Verdana"/>
          <w:sz w:val="20"/>
        </w:rPr>
      </w:pPr>
    </w:p>
    <w:p w:rsidR="00194843" w:rsidRPr="008F7D4C" w:rsidRDefault="00194843" w:rsidP="00194843">
      <w:pPr>
        <w:jc w:val="both"/>
        <w:rPr>
          <w:rFonts w:ascii="Verdana" w:hAnsi="Verdana"/>
          <w:b/>
          <w:sz w:val="20"/>
        </w:rPr>
      </w:pPr>
      <w:r w:rsidRPr="008F7D4C">
        <w:rPr>
          <w:rFonts w:ascii="Verdana" w:hAnsi="Verdana"/>
          <w:b/>
          <w:sz w:val="20"/>
        </w:rPr>
        <w:t>Φύλλο εργασίας 2</w:t>
      </w:r>
    </w:p>
    <w:p w:rsidR="00194843" w:rsidRPr="008F7D4C" w:rsidRDefault="00194843" w:rsidP="00194843">
      <w:pPr>
        <w:jc w:val="both"/>
        <w:rPr>
          <w:rFonts w:ascii="Verdana" w:hAnsi="Verdana"/>
          <w:sz w:val="20"/>
        </w:rPr>
      </w:pPr>
    </w:p>
    <w:p w:rsidR="00194843" w:rsidRDefault="00194843" w:rsidP="00194843">
      <w:pPr>
        <w:jc w:val="both"/>
        <w:rPr>
          <w:rFonts w:ascii="Verdana" w:hAnsi="Verdana"/>
          <w:sz w:val="20"/>
        </w:rPr>
      </w:pPr>
      <w:r w:rsidRPr="008F7D4C">
        <w:rPr>
          <w:rFonts w:ascii="Verdana" w:hAnsi="Verdana"/>
          <w:sz w:val="20"/>
        </w:rPr>
        <w:t xml:space="preserve">Ανοίξτε το αρχείο </w:t>
      </w:r>
      <w:proofErr w:type="spellStart"/>
      <w:r w:rsidRPr="008F7D4C">
        <w:rPr>
          <w:rFonts w:ascii="Verdana" w:hAnsi="Verdana"/>
          <w:sz w:val="20"/>
          <w:lang w:val="en-US"/>
        </w:rPr>
        <w:t>prooptiko</w:t>
      </w:r>
      <w:proofErr w:type="spellEnd"/>
      <w:r w:rsidRPr="008F7D4C">
        <w:rPr>
          <w:rFonts w:ascii="Verdana" w:hAnsi="Verdana"/>
          <w:sz w:val="20"/>
        </w:rPr>
        <w:t xml:space="preserve"> του λογισμικού.</w:t>
      </w:r>
    </w:p>
    <w:p w:rsidR="00194843" w:rsidRPr="008F7D4C" w:rsidRDefault="00194843" w:rsidP="00194843">
      <w:pPr>
        <w:jc w:val="both"/>
        <w:rPr>
          <w:rFonts w:ascii="Verdana" w:hAnsi="Verdana"/>
          <w:sz w:val="20"/>
        </w:rPr>
      </w:pPr>
    </w:p>
    <w:p w:rsidR="00194843" w:rsidRPr="008F7D4C" w:rsidRDefault="00194843" w:rsidP="00194843">
      <w:pPr>
        <w:jc w:val="center"/>
        <w:rPr>
          <w:rFonts w:ascii="Verdana" w:hAnsi="Verdana"/>
          <w:sz w:val="20"/>
        </w:rPr>
      </w:pPr>
      <w:r>
        <w:rPr>
          <w:rFonts w:ascii="Verdana" w:hAnsi="Verdana"/>
          <w:noProof/>
          <w:sz w:val="20"/>
        </w:rPr>
        <w:drawing>
          <wp:inline distT="0" distB="0" distL="0" distR="0">
            <wp:extent cx="3790950" cy="2971800"/>
            <wp:effectExtent l="19050" t="19050" r="19050" b="19050"/>
            <wp:docPr id="4" name="Εικόνα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0950" cy="2971800"/>
                    </a:xfrm>
                    <a:prstGeom prst="rect">
                      <a:avLst/>
                    </a:prstGeom>
                    <a:noFill/>
                    <a:ln w="9525" cmpd="sng">
                      <a:solidFill>
                        <a:srgbClr val="808080"/>
                      </a:solidFill>
                      <a:miter lim="800000"/>
                      <a:headEnd/>
                      <a:tailEnd/>
                    </a:ln>
                    <a:effectLst/>
                  </pic:spPr>
                </pic:pic>
              </a:graphicData>
            </a:graphic>
          </wp:inline>
        </w:drawing>
      </w:r>
    </w:p>
    <w:p w:rsidR="00194843" w:rsidRDefault="00194843" w:rsidP="00194843">
      <w:pPr>
        <w:jc w:val="both"/>
        <w:rPr>
          <w:rFonts w:ascii="Verdana" w:hAnsi="Verdana"/>
          <w:sz w:val="20"/>
        </w:rPr>
      </w:pPr>
    </w:p>
    <w:p w:rsidR="00194843" w:rsidRPr="008F7D4C" w:rsidRDefault="00194843" w:rsidP="00194843">
      <w:pPr>
        <w:jc w:val="both"/>
        <w:rPr>
          <w:rFonts w:ascii="Verdana" w:hAnsi="Verdana"/>
          <w:sz w:val="20"/>
        </w:rPr>
      </w:pPr>
      <w:r w:rsidRPr="008F7D4C">
        <w:rPr>
          <w:rFonts w:ascii="Verdana" w:hAnsi="Verdana"/>
          <w:sz w:val="20"/>
        </w:rPr>
        <w:t>Στην οθόνη προβάλλονται:</w:t>
      </w:r>
    </w:p>
    <w:p w:rsidR="00194843" w:rsidRPr="008F7D4C" w:rsidRDefault="00194843" w:rsidP="00194843">
      <w:pPr>
        <w:jc w:val="both"/>
        <w:rPr>
          <w:rFonts w:ascii="Verdana" w:hAnsi="Verdana"/>
          <w:sz w:val="20"/>
        </w:rPr>
      </w:pPr>
      <w:r w:rsidRPr="008F7D4C">
        <w:rPr>
          <w:rFonts w:ascii="Verdana" w:hAnsi="Verdana"/>
          <w:sz w:val="20"/>
        </w:rPr>
        <w:t xml:space="preserve">α) Ένα «παράθυρο στο χώρο», δηλαδή ένα ορθογώνιο παραλληλόγραμμο (το γαλάζιο) με βάση το τμήμα ΑΒ. </w:t>
      </w:r>
    </w:p>
    <w:p w:rsidR="00194843" w:rsidRPr="008F7D4C" w:rsidRDefault="00194843" w:rsidP="00194843">
      <w:pPr>
        <w:jc w:val="both"/>
        <w:rPr>
          <w:rFonts w:ascii="Verdana" w:hAnsi="Verdana"/>
          <w:sz w:val="20"/>
        </w:rPr>
      </w:pPr>
      <w:r w:rsidRPr="008F7D4C">
        <w:rPr>
          <w:rFonts w:ascii="Verdana" w:hAnsi="Verdana"/>
          <w:sz w:val="20"/>
        </w:rPr>
        <w:t>β) Στην πάνω πλευρά του «παραθύρου» διακρίνουμε τη γραμμή του ορίζοντα με το σημείο φυγής ΣΦ.</w:t>
      </w:r>
    </w:p>
    <w:p w:rsidR="00194843" w:rsidRPr="008F7D4C" w:rsidRDefault="00194843" w:rsidP="00194843">
      <w:pPr>
        <w:jc w:val="both"/>
        <w:rPr>
          <w:rFonts w:ascii="Verdana" w:hAnsi="Verdana"/>
          <w:sz w:val="20"/>
        </w:rPr>
      </w:pPr>
      <w:r w:rsidRPr="008F7D4C">
        <w:rPr>
          <w:rFonts w:ascii="Verdana" w:hAnsi="Verdana"/>
          <w:sz w:val="20"/>
        </w:rPr>
        <w:t>γ) Το σημείο Π πάνω στη γραμμή του ορίζοντα.</w:t>
      </w:r>
    </w:p>
    <w:p w:rsidR="00194843" w:rsidRPr="008F7D4C" w:rsidRDefault="00194843" w:rsidP="00194843">
      <w:pPr>
        <w:jc w:val="both"/>
        <w:rPr>
          <w:rFonts w:ascii="Verdana" w:hAnsi="Verdana"/>
          <w:sz w:val="20"/>
        </w:rPr>
      </w:pPr>
      <w:r w:rsidRPr="008F7D4C">
        <w:rPr>
          <w:rFonts w:ascii="Verdana" w:hAnsi="Verdana"/>
          <w:sz w:val="20"/>
        </w:rPr>
        <w:t>δ) Το «Κουμπί σταδιακής κατασκευής» με το οποίο εμφανίζονται άλλα βοηθητικά κουμπιά, εφόσον σας το ζητήσει ο καθηγητής.</w:t>
      </w:r>
    </w:p>
    <w:p w:rsidR="00194843" w:rsidRPr="008F7D4C" w:rsidRDefault="00194843" w:rsidP="00194843">
      <w:pPr>
        <w:jc w:val="both"/>
        <w:rPr>
          <w:rFonts w:ascii="Verdana" w:hAnsi="Verdana"/>
          <w:sz w:val="20"/>
        </w:rPr>
      </w:pPr>
    </w:p>
    <w:p w:rsidR="00194843" w:rsidRPr="008F7D4C" w:rsidRDefault="00194843" w:rsidP="00194843">
      <w:pPr>
        <w:numPr>
          <w:ilvl w:val="0"/>
          <w:numId w:val="1"/>
        </w:numPr>
        <w:jc w:val="both"/>
        <w:rPr>
          <w:rFonts w:ascii="Verdana" w:hAnsi="Verdana"/>
          <w:sz w:val="20"/>
        </w:rPr>
      </w:pPr>
      <w:r w:rsidRPr="008F7D4C">
        <w:rPr>
          <w:rFonts w:ascii="Verdana" w:hAnsi="Verdana"/>
          <w:sz w:val="20"/>
        </w:rPr>
        <w:t xml:space="preserve">Κατασκευάστε την κάλυψη του δαπέδου με βάση την περιγραφή του </w:t>
      </w:r>
      <w:proofErr w:type="spellStart"/>
      <w:r w:rsidRPr="008F7D4C">
        <w:rPr>
          <w:rFonts w:ascii="Verdana" w:hAnsi="Verdana"/>
          <w:sz w:val="20"/>
          <w:lang w:val="en-US"/>
        </w:rPr>
        <w:t>Pelerin</w:t>
      </w:r>
      <w:proofErr w:type="spellEnd"/>
      <w:r w:rsidRPr="008F7D4C">
        <w:rPr>
          <w:rFonts w:ascii="Verdana" w:hAnsi="Verdana"/>
          <w:sz w:val="20"/>
        </w:rPr>
        <w:t>. Χρησιμοποιήστε τη μέθοδο χωρισμού ενός τμήματος σε ίσα τμήματα που κατασκευάσατε στην προηγούμενη δραστηριότητα.</w:t>
      </w:r>
    </w:p>
    <w:p w:rsidR="00194843" w:rsidRPr="008F7D4C" w:rsidRDefault="00194843" w:rsidP="00194843">
      <w:pPr>
        <w:ind w:left="360"/>
        <w:jc w:val="both"/>
        <w:rPr>
          <w:rFonts w:ascii="Verdana" w:hAnsi="Verdana"/>
          <w:sz w:val="20"/>
        </w:rPr>
      </w:pPr>
    </w:p>
    <w:p w:rsidR="00194843" w:rsidRPr="008F7D4C" w:rsidRDefault="00194843" w:rsidP="00194843">
      <w:pPr>
        <w:numPr>
          <w:ilvl w:val="0"/>
          <w:numId w:val="1"/>
        </w:numPr>
        <w:jc w:val="both"/>
        <w:rPr>
          <w:rFonts w:ascii="Verdana" w:hAnsi="Verdana"/>
          <w:sz w:val="20"/>
        </w:rPr>
      </w:pPr>
      <w:r w:rsidRPr="008F7D4C">
        <w:rPr>
          <w:rFonts w:ascii="Verdana" w:hAnsi="Verdana"/>
          <w:sz w:val="20"/>
        </w:rPr>
        <w:t xml:space="preserve">Ονομάστε Γ, Δ, Ε, Ζ και Η τα σημεία της τελευταίας γραμμής του δαπέδου (της πιο μικρής από τις παράλληλες) και μετρήστε με τη βοήθεια του </w:t>
      </w:r>
      <w:r w:rsidRPr="008F7D4C">
        <w:rPr>
          <w:rFonts w:ascii="Verdana" w:hAnsi="Verdana"/>
          <w:sz w:val="20"/>
        </w:rPr>
        <w:lastRenderedPageBreak/>
        <w:t>λογισμικού τις αποστάσεις μεταξύ των σημείων. Σύρετε το σημείο φυγής (ΣΦ). Τι παρατηρείτε;</w:t>
      </w:r>
    </w:p>
    <w:p w:rsidR="00194843" w:rsidRPr="008F7D4C" w:rsidRDefault="00194843" w:rsidP="00194843">
      <w:pPr>
        <w:jc w:val="both"/>
        <w:rPr>
          <w:rFonts w:ascii="Verdana" w:hAnsi="Verdana"/>
          <w:sz w:val="20"/>
        </w:rPr>
      </w:pPr>
    </w:p>
    <w:p w:rsidR="00194843" w:rsidRPr="008F7D4C" w:rsidRDefault="00194843" w:rsidP="00194843">
      <w:pPr>
        <w:numPr>
          <w:ilvl w:val="0"/>
          <w:numId w:val="1"/>
        </w:numPr>
        <w:jc w:val="both"/>
        <w:rPr>
          <w:rFonts w:ascii="Verdana" w:hAnsi="Verdana"/>
          <w:sz w:val="20"/>
        </w:rPr>
      </w:pPr>
      <w:r w:rsidRPr="008F7D4C">
        <w:rPr>
          <w:rFonts w:ascii="Verdana" w:hAnsi="Verdana"/>
          <w:sz w:val="20"/>
        </w:rPr>
        <w:t xml:space="preserve">Μετακινήστε το σημείο Π. Τι έχετε να παρατηρήσετε σχετικά με τις μετρήσεις; Γράψτε τον κανόνα που φαίνεται να ισχύει για τη συγκεκριμένη κατασκευή. </w:t>
      </w:r>
    </w:p>
    <w:p w:rsidR="00194843" w:rsidRPr="008F7D4C" w:rsidRDefault="00194843" w:rsidP="00194843">
      <w:pPr>
        <w:jc w:val="both"/>
        <w:rPr>
          <w:rFonts w:ascii="Verdana" w:hAnsi="Verdana"/>
          <w:sz w:val="20"/>
        </w:rPr>
      </w:pPr>
    </w:p>
    <w:p w:rsidR="00194843" w:rsidRPr="008F7D4C" w:rsidRDefault="00194843" w:rsidP="00194843">
      <w:pPr>
        <w:numPr>
          <w:ilvl w:val="0"/>
          <w:numId w:val="1"/>
        </w:numPr>
        <w:jc w:val="both"/>
        <w:rPr>
          <w:rFonts w:ascii="Verdana" w:hAnsi="Verdana"/>
          <w:sz w:val="20"/>
        </w:rPr>
      </w:pPr>
      <w:r w:rsidRPr="008F7D4C">
        <w:rPr>
          <w:rFonts w:ascii="Verdana" w:hAnsi="Verdana"/>
          <w:sz w:val="20"/>
        </w:rPr>
        <w:t xml:space="preserve">Αιτιολογήστε με τη βοήθεια της έννοιας της </w:t>
      </w:r>
      <w:proofErr w:type="spellStart"/>
      <w:r w:rsidRPr="008F7D4C">
        <w:rPr>
          <w:rFonts w:ascii="Verdana" w:hAnsi="Verdana"/>
          <w:sz w:val="20"/>
        </w:rPr>
        <w:t>ομοιοθεσίας</w:t>
      </w:r>
      <w:proofErr w:type="spellEnd"/>
      <w:r w:rsidRPr="008F7D4C">
        <w:rPr>
          <w:rFonts w:ascii="Verdana" w:hAnsi="Verdana"/>
          <w:sz w:val="20"/>
        </w:rPr>
        <w:t xml:space="preserve"> τα παραπάνω συμπεράσματα.</w:t>
      </w:r>
    </w:p>
    <w:p w:rsidR="00194843" w:rsidRPr="008F7D4C" w:rsidRDefault="00194843" w:rsidP="00194843">
      <w:pPr>
        <w:jc w:val="both"/>
        <w:rPr>
          <w:rFonts w:ascii="Verdana" w:hAnsi="Verdana"/>
          <w:sz w:val="20"/>
        </w:rPr>
      </w:pPr>
    </w:p>
    <w:p w:rsidR="00194843" w:rsidRPr="008F7D4C" w:rsidRDefault="00194843" w:rsidP="00194843">
      <w:pPr>
        <w:numPr>
          <w:ilvl w:val="0"/>
          <w:numId w:val="1"/>
        </w:numPr>
        <w:jc w:val="both"/>
        <w:rPr>
          <w:rFonts w:ascii="Verdana" w:hAnsi="Verdana"/>
          <w:sz w:val="20"/>
        </w:rPr>
      </w:pPr>
      <w:r w:rsidRPr="008F7D4C">
        <w:rPr>
          <w:rFonts w:ascii="Verdana" w:hAnsi="Verdana"/>
          <w:sz w:val="20"/>
        </w:rPr>
        <w:t>Κατασκευάστε όλα τα τετράγωνα και χρωματίστε τα με δύο χρώματα εναλλάξ, για να δημιουργήσετε ένα διακοσμημένο δάπεδο σε προοπτική. Το αποτέλεσμά σας θα μοιάζει με την παρακάτω εικόνα.</w:t>
      </w:r>
    </w:p>
    <w:p w:rsidR="00194843" w:rsidRPr="008F7D4C" w:rsidRDefault="00194843" w:rsidP="00194843">
      <w:pPr>
        <w:ind w:left="360"/>
        <w:jc w:val="both"/>
        <w:rPr>
          <w:rFonts w:ascii="Verdana" w:hAnsi="Verdana"/>
          <w:sz w:val="20"/>
        </w:rPr>
      </w:pPr>
    </w:p>
    <w:p w:rsidR="00194843" w:rsidRPr="008F7D4C" w:rsidRDefault="00194843" w:rsidP="00194843">
      <w:pPr>
        <w:jc w:val="center"/>
        <w:rPr>
          <w:rFonts w:ascii="Verdana" w:hAnsi="Verdana"/>
          <w:sz w:val="20"/>
        </w:rPr>
      </w:pPr>
      <w:r>
        <w:rPr>
          <w:rFonts w:ascii="Verdana" w:hAnsi="Verdana"/>
          <w:noProof/>
          <w:sz w:val="20"/>
        </w:rPr>
        <w:drawing>
          <wp:inline distT="0" distB="0" distL="0" distR="0">
            <wp:extent cx="3343275" cy="2867025"/>
            <wp:effectExtent l="19050" t="19050" r="28575" b="28575"/>
            <wp:docPr id="3" name="Εικόνα 3"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1"/>
                    <pic:cNvPicPr>
                      <a:picLocks noChangeAspect="1" noChangeArrowheads="1"/>
                    </pic:cNvPicPr>
                  </pic:nvPicPr>
                  <pic:blipFill>
                    <a:blip r:embed="rId8">
                      <a:lum bright="-2000" contrast="12000"/>
                      <a:extLst>
                        <a:ext uri="{28A0092B-C50C-407E-A947-70E740481C1C}">
                          <a14:useLocalDpi xmlns:a14="http://schemas.microsoft.com/office/drawing/2010/main" val="0"/>
                        </a:ext>
                      </a:extLst>
                    </a:blip>
                    <a:srcRect/>
                    <a:stretch>
                      <a:fillRect/>
                    </a:stretch>
                  </pic:blipFill>
                  <pic:spPr bwMode="auto">
                    <a:xfrm>
                      <a:off x="0" y="0"/>
                      <a:ext cx="3343275" cy="2867025"/>
                    </a:xfrm>
                    <a:prstGeom prst="rect">
                      <a:avLst/>
                    </a:prstGeom>
                    <a:noFill/>
                    <a:ln w="9525" cmpd="sng">
                      <a:solidFill>
                        <a:srgbClr val="808080"/>
                      </a:solidFill>
                      <a:miter lim="800000"/>
                      <a:headEnd/>
                      <a:tailEnd/>
                    </a:ln>
                    <a:effectLst/>
                  </pic:spPr>
                </pic:pic>
              </a:graphicData>
            </a:graphic>
          </wp:inline>
        </w:drawing>
      </w:r>
    </w:p>
    <w:p w:rsidR="00194843" w:rsidRPr="008F7D4C" w:rsidRDefault="00194843" w:rsidP="00194843">
      <w:pPr>
        <w:jc w:val="both"/>
        <w:rPr>
          <w:rFonts w:ascii="Verdana" w:hAnsi="Verdana"/>
          <w:sz w:val="20"/>
        </w:rPr>
      </w:pPr>
    </w:p>
    <w:p w:rsidR="00194843" w:rsidRPr="008F7D4C" w:rsidRDefault="00194843" w:rsidP="00194843">
      <w:pPr>
        <w:numPr>
          <w:ilvl w:val="0"/>
          <w:numId w:val="1"/>
        </w:numPr>
        <w:jc w:val="both"/>
        <w:rPr>
          <w:rFonts w:ascii="Verdana" w:hAnsi="Verdana"/>
          <w:sz w:val="20"/>
        </w:rPr>
      </w:pPr>
      <w:r w:rsidRPr="008F7D4C">
        <w:rPr>
          <w:rFonts w:ascii="Verdana" w:hAnsi="Verdana"/>
          <w:sz w:val="20"/>
        </w:rPr>
        <w:t xml:space="preserve">Μετακινήστε πάνω ή κάτω τη γραμμή του ορίζοντα (από το μέρος που βρίσκεται έξω από το «παράθυρο»). Τι είναι αυτό που αλλάζει; Συζητήστε μεταξύ σας και προσπαθήστε να δώσετε μία φυσική εξήγηση (όχι υποχρεωτικά μαθηματική). Σκεφτείτε κυρίως τι σημαίνει «χαμηλώνει η γραμμή του ορίζοντα». Ποια κίνηση θα πρέπει να κάνει ένας παρατηρητής, για να συμβεί αυτό; </w:t>
      </w:r>
    </w:p>
    <w:p w:rsidR="00194843" w:rsidRPr="008F7D4C" w:rsidRDefault="00194843" w:rsidP="00194843">
      <w:pPr>
        <w:numPr>
          <w:ilvl w:val="0"/>
          <w:numId w:val="1"/>
        </w:numPr>
        <w:jc w:val="both"/>
        <w:rPr>
          <w:rFonts w:ascii="Verdana" w:hAnsi="Verdana"/>
          <w:sz w:val="20"/>
        </w:rPr>
      </w:pPr>
      <w:r w:rsidRPr="008F7D4C">
        <w:rPr>
          <w:rFonts w:ascii="Verdana" w:hAnsi="Verdana"/>
          <w:sz w:val="20"/>
        </w:rPr>
        <w:t>Τώρα πλέον μπορείτε να κατασκευάσετε έναν προοπτικό τοίχο, δηλαδή ένα επίπεδο κατακόρυφο και όχι οριζόντιο. Μελετήστε την παρακάτω εικόνα και σκεφτείτε τι ενέργειες θα πρέπει να κάνετε με το λογισμικό, ώστε να ολοκληρωθεί η κατασκευή. Πώς μπορούμε να κατασκευάσουμε μία προοπτική οροφή;</w:t>
      </w:r>
    </w:p>
    <w:p w:rsidR="00194843" w:rsidRPr="008F7D4C" w:rsidRDefault="00194843" w:rsidP="00194843">
      <w:pPr>
        <w:jc w:val="center"/>
        <w:rPr>
          <w:rFonts w:ascii="Verdana" w:hAnsi="Verdana"/>
          <w:sz w:val="20"/>
        </w:rPr>
      </w:pPr>
      <w:r>
        <w:rPr>
          <w:rFonts w:ascii="Verdana" w:hAnsi="Verdana"/>
          <w:noProof/>
          <w:sz w:val="20"/>
        </w:rPr>
        <w:lastRenderedPageBreak/>
        <w:drawing>
          <wp:inline distT="0" distB="0" distL="0" distR="0">
            <wp:extent cx="2562225" cy="1971675"/>
            <wp:effectExtent l="19050" t="19050" r="28575" b="28575"/>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a:lum bright="-2000" contrast="6000"/>
                      <a:extLst>
                        <a:ext uri="{28A0092B-C50C-407E-A947-70E740481C1C}">
                          <a14:useLocalDpi xmlns:a14="http://schemas.microsoft.com/office/drawing/2010/main" val="0"/>
                        </a:ext>
                      </a:extLst>
                    </a:blip>
                    <a:srcRect/>
                    <a:stretch>
                      <a:fillRect/>
                    </a:stretch>
                  </pic:blipFill>
                  <pic:spPr bwMode="auto">
                    <a:xfrm>
                      <a:off x="0" y="0"/>
                      <a:ext cx="2562225" cy="1971675"/>
                    </a:xfrm>
                    <a:prstGeom prst="rect">
                      <a:avLst/>
                    </a:prstGeom>
                    <a:noFill/>
                    <a:ln w="9525" cmpd="sng">
                      <a:solidFill>
                        <a:srgbClr val="666699"/>
                      </a:solidFill>
                      <a:miter lim="800000"/>
                      <a:headEnd/>
                      <a:tailEnd/>
                    </a:ln>
                    <a:effectLst/>
                  </pic:spPr>
                </pic:pic>
              </a:graphicData>
            </a:graphic>
          </wp:inline>
        </w:drawing>
      </w:r>
    </w:p>
    <w:p w:rsidR="00194843" w:rsidRPr="008F7D4C" w:rsidRDefault="00194843" w:rsidP="00194843">
      <w:pPr>
        <w:jc w:val="both"/>
        <w:rPr>
          <w:rFonts w:ascii="Verdana" w:hAnsi="Verdana"/>
          <w:b/>
          <w:sz w:val="20"/>
        </w:rPr>
      </w:pPr>
    </w:p>
    <w:p w:rsidR="00194843" w:rsidRPr="008F7D4C" w:rsidRDefault="00194843" w:rsidP="00194843">
      <w:pPr>
        <w:jc w:val="both"/>
        <w:rPr>
          <w:rFonts w:ascii="Verdana" w:hAnsi="Verdana"/>
          <w:b/>
          <w:sz w:val="20"/>
        </w:rPr>
      </w:pPr>
      <w:r w:rsidRPr="008F7D4C">
        <w:rPr>
          <w:rFonts w:ascii="Verdana" w:hAnsi="Verdana"/>
          <w:b/>
          <w:sz w:val="20"/>
        </w:rPr>
        <w:t>Αναμενόμενη πορεία</w:t>
      </w:r>
    </w:p>
    <w:p w:rsidR="00194843" w:rsidRPr="008F7D4C" w:rsidRDefault="00194843" w:rsidP="00194843">
      <w:pPr>
        <w:jc w:val="both"/>
        <w:rPr>
          <w:rFonts w:ascii="Verdana" w:hAnsi="Verdana"/>
          <w:sz w:val="20"/>
        </w:rPr>
      </w:pPr>
      <w:r w:rsidRPr="008F7D4C">
        <w:rPr>
          <w:rFonts w:ascii="Verdana" w:hAnsi="Verdana"/>
          <w:sz w:val="20"/>
        </w:rPr>
        <w:t>Καλό θα είναι ο διδάσκων να διακρίνει τις τρεις βασικές φάσεις της δραστηριότητας, οπότε θα κάνει καλύτερη κατανομή του χρόνου.</w:t>
      </w:r>
    </w:p>
    <w:p w:rsidR="00194843" w:rsidRPr="008F7D4C" w:rsidRDefault="00194843" w:rsidP="00194843">
      <w:pPr>
        <w:jc w:val="both"/>
        <w:rPr>
          <w:rFonts w:ascii="Verdana" w:hAnsi="Verdana"/>
          <w:sz w:val="20"/>
        </w:rPr>
      </w:pPr>
      <w:r w:rsidRPr="008F7D4C">
        <w:rPr>
          <w:rFonts w:ascii="Verdana" w:hAnsi="Verdana"/>
          <w:sz w:val="20"/>
        </w:rPr>
        <w:t xml:space="preserve">Η πρώτη φάση θα μπορούσε να χαρακτηριστεί ως η φάση στην οποία οι μαθητές εμπλέκονται με το θεώρημα που εξασφαλίζει την ισότητα των τμημάτων που ορίζουν οι παράλληλες πάνω σε δύο τεμνόμενες ευθείες. </w:t>
      </w:r>
    </w:p>
    <w:p w:rsidR="00194843" w:rsidRPr="008F7D4C" w:rsidRDefault="00194843" w:rsidP="00194843">
      <w:pPr>
        <w:jc w:val="both"/>
        <w:rPr>
          <w:rFonts w:ascii="Verdana" w:hAnsi="Verdana"/>
          <w:sz w:val="20"/>
        </w:rPr>
      </w:pPr>
      <w:r w:rsidRPr="008F7D4C">
        <w:rPr>
          <w:rFonts w:ascii="Verdana" w:hAnsi="Verdana"/>
          <w:sz w:val="20"/>
        </w:rPr>
        <w:t>Η δεύτερη φάση αναφέρεται στη μελέτη των μαθηματικών χαρακτηριστικών της κατασκευής με τη βοήθεια των εργαλείων που παρέχει το λογισμικό στους μαθητές. Η φάση αυτή θα ολοκληρωθεί με τις μαθηματικές διατυπώσεις των σημαντικών παρατηρήσεων που έχουν κάνει οι μαθητές.</w:t>
      </w:r>
    </w:p>
    <w:p w:rsidR="00194843" w:rsidRPr="008F7D4C" w:rsidRDefault="00194843" w:rsidP="00194843">
      <w:pPr>
        <w:jc w:val="both"/>
        <w:rPr>
          <w:rFonts w:ascii="Verdana" w:hAnsi="Verdana"/>
          <w:sz w:val="20"/>
        </w:rPr>
      </w:pPr>
      <w:r w:rsidRPr="008F7D4C">
        <w:rPr>
          <w:rFonts w:ascii="Verdana" w:hAnsi="Verdana"/>
          <w:sz w:val="20"/>
        </w:rPr>
        <w:t xml:space="preserve">Στην τρίτη φάση γίνεται επέκταση της κατασκευής σε κατακόρυφο επίπεδο και σε προοπτική οροφή. Στην ουσία οι μαθητές θα περάσουν σταδιακά από το προοπτικό επίπεδο στον προοπτικό χώρο. </w:t>
      </w:r>
    </w:p>
    <w:p w:rsidR="00194843" w:rsidRPr="008F7D4C" w:rsidRDefault="00194843" w:rsidP="00194843">
      <w:pPr>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 xml:space="preserve">Στην αρχή ο διδάσκων προτείνει στους μαθητές να μελετήσουν το κείμενο που περιγράφει την κατασκευή του </w:t>
      </w:r>
      <w:proofErr w:type="spellStart"/>
      <w:r w:rsidRPr="008F7D4C">
        <w:rPr>
          <w:rFonts w:ascii="Verdana" w:hAnsi="Verdana"/>
          <w:sz w:val="20"/>
          <w:lang w:val="en-US"/>
        </w:rPr>
        <w:t>Pelerin</w:t>
      </w:r>
      <w:proofErr w:type="spellEnd"/>
      <w:r w:rsidRPr="008F7D4C">
        <w:rPr>
          <w:rFonts w:ascii="Verdana" w:hAnsi="Verdana"/>
          <w:sz w:val="20"/>
        </w:rPr>
        <w:t xml:space="preserve"> και να περιγράψουν την υλοποίησή της με το λογισμικό. </w:t>
      </w:r>
    </w:p>
    <w:p w:rsidR="00194843" w:rsidRPr="008F7D4C" w:rsidRDefault="00194843" w:rsidP="00194843">
      <w:pPr>
        <w:ind w:left="360"/>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Όταν πλέον έχει ολοκληρωθεί η μελέτη του κειμένου, οι μαθητές ξεκινούν σταδιακά την κατασκευή του μοντέλου, διαιρώντας αρχικά τη βάση ΑΒ σε ίσα τμήματα. Η διαίρεση αυτή μπορεί να γίνει με τη μέθοδο της προηγούμενης δραστηριότητας, όμως ο διδάσκων, για οικονομία χρόνου, θα μπορούσε να επιλέξει την κατασκευή με τη βοήθεια του μέσου ευθύγραμμου τμήματος· μία δυνατότητα που διαθέτει το λογισμικό. Εδώ θα πρέπει να σημειωθεί ότι αν ο διδάσκων το κρίνει απαραίτητο, μπορεί να ζητήσει από τους μαθητές να χρησιμοποιήσουν το «Κουμπί σταδιακής κατασκευής» που εμφανίζει τέσσερα κουμπιά αριθμημένα με τα οποία υλοποιείται η κατασκευή σε σύντομο χρόνο.</w:t>
      </w:r>
    </w:p>
    <w:p w:rsidR="00194843" w:rsidRPr="008F7D4C" w:rsidRDefault="00194843" w:rsidP="00194843">
      <w:pPr>
        <w:jc w:val="center"/>
        <w:rPr>
          <w:rFonts w:ascii="Verdana" w:hAnsi="Verdana"/>
          <w:sz w:val="20"/>
        </w:rPr>
      </w:pPr>
      <w:r>
        <w:rPr>
          <w:rFonts w:ascii="Verdana" w:hAnsi="Verdana"/>
          <w:noProof/>
          <w:sz w:val="20"/>
        </w:rPr>
        <w:drawing>
          <wp:inline distT="0" distB="0" distL="0" distR="0">
            <wp:extent cx="971550" cy="828675"/>
            <wp:effectExtent l="19050" t="19050" r="19050" b="28575"/>
            <wp:docPr id="1" name="Εικόνα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828675"/>
                    </a:xfrm>
                    <a:prstGeom prst="rect">
                      <a:avLst/>
                    </a:prstGeom>
                    <a:noFill/>
                    <a:ln w="9525" cmpd="sng">
                      <a:solidFill>
                        <a:srgbClr val="808080"/>
                      </a:solidFill>
                      <a:miter lim="800000"/>
                      <a:headEnd/>
                      <a:tailEnd/>
                    </a:ln>
                    <a:effectLst/>
                  </pic:spPr>
                </pic:pic>
              </a:graphicData>
            </a:graphic>
          </wp:inline>
        </w:drawing>
      </w:r>
    </w:p>
    <w:p w:rsidR="00194843" w:rsidRDefault="00194843" w:rsidP="00194843">
      <w:pPr>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Στη συνέχεια οι μαθητές φέρουν το τμήμα ΑΠ, ορίζουν τα σημεία τομής με τα συγκλίνοντα τμήματα και τελικά φέρουν από τα σημεία τομής παράλληλες προς τη βάση. Μόλις δημιουργήσουν όλα τα σημεία τομής των παραλλήλων με τις συγκλίνουσες, αποκρύπτουν τις παράλληλες και ενώνουν με τμήματα τα σημεία τομής.</w:t>
      </w:r>
    </w:p>
    <w:p w:rsidR="00194843" w:rsidRPr="008F7D4C" w:rsidRDefault="00194843" w:rsidP="00194843">
      <w:pPr>
        <w:ind w:left="360"/>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 xml:space="preserve">Στόχος της δεύτερης και τρίτης δραστηριότητας είναι οι μαθητές να διαπιστώσουν ότι τα τμήματα που βρίσκονται στην ίδια οριζόντια ευθεία </w:t>
      </w:r>
      <w:r w:rsidRPr="008F7D4C">
        <w:rPr>
          <w:rFonts w:ascii="Verdana" w:hAnsi="Verdana"/>
          <w:sz w:val="20"/>
        </w:rPr>
        <w:lastRenderedPageBreak/>
        <w:t>είναι μεταξύ τους ίσα, ανεξαρτήτως από τη θέση του ορίζοντα και του σημείου φυγής. Ο διδάσκων θα μπορούσε ακόμη να προτείνει στους μαθητές να μετρήσουν τα τμήματα που βρίσκονται πάνω σε μία συγκλίνουσα και να τα συγκρίνουν με τα αντίστοιχα που βρίσκονται σε μια άλλη συγκλίνουσα. Η σύγκριση υπονοεί τους λόγους των τμημάτων οι οποίοι παραμένουν σταθεροί.</w:t>
      </w:r>
    </w:p>
    <w:p w:rsidR="00194843" w:rsidRPr="008F7D4C" w:rsidRDefault="00194843" w:rsidP="00194843">
      <w:pPr>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 xml:space="preserve">Στόχος της τέταρτης δραστηριότητας είναι οι μαθητές να αιτιολογήσουν με μαθηματικό τρόπο το εύρημα της ισότητας των τμημάτων πάνω σε μία παράλληλη. Μία πρόταση είναι να χρησιμοποιήσουν την έννοια της </w:t>
      </w:r>
      <w:proofErr w:type="spellStart"/>
      <w:r w:rsidRPr="008F7D4C">
        <w:rPr>
          <w:rFonts w:ascii="Verdana" w:hAnsi="Verdana"/>
          <w:sz w:val="20"/>
        </w:rPr>
        <w:t>ομοιοθεσίας</w:t>
      </w:r>
      <w:proofErr w:type="spellEnd"/>
      <w:r w:rsidRPr="008F7D4C">
        <w:rPr>
          <w:rFonts w:ascii="Verdana" w:hAnsi="Verdana"/>
          <w:sz w:val="20"/>
        </w:rPr>
        <w:t xml:space="preserve">, η οποία είναι κατάλληλη, αφού τα αντίστοιχα τμήματα πάνω στις παράλληλες είναι </w:t>
      </w:r>
      <w:proofErr w:type="spellStart"/>
      <w:r w:rsidRPr="008F7D4C">
        <w:rPr>
          <w:rFonts w:ascii="Verdana" w:hAnsi="Verdana"/>
          <w:sz w:val="20"/>
        </w:rPr>
        <w:t>ομοιόθετα</w:t>
      </w:r>
      <w:proofErr w:type="spellEnd"/>
      <w:r w:rsidRPr="008F7D4C">
        <w:rPr>
          <w:rFonts w:ascii="Verdana" w:hAnsi="Verdana"/>
          <w:sz w:val="20"/>
        </w:rPr>
        <w:t xml:space="preserve">, λόγω της σύγκλισης των τμημάτων προς το σημείο φυγής. Ένας ισοδύναμος τρόπος είναι προφανώς και η χρήση των ομοίων τριγώνων που αφθονούν στο προοπτικό δάπεδο με κορυφή το σημείο φυγής. </w:t>
      </w:r>
    </w:p>
    <w:p w:rsidR="00194843" w:rsidRPr="008F7D4C" w:rsidRDefault="00194843" w:rsidP="00194843">
      <w:pPr>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Σε αυτό το σημείο ο διδάσκων θα μπορούσε να ζητήσει από τους μαθητές να μετρήσουν τα αντίστοιχα τμήματα που βρίσκονται πάνω στις συγκλίνουσες και να συγκρίνουν τους λόγους τους. Η ισότητα των λόγων μπορεί να οδηγήσει τους μαθητές σε διατυπώσεις του Θεωρήματος του Θαλή.</w:t>
      </w:r>
    </w:p>
    <w:p w:rsidR="00194843" w:rsidRPr="008F7D4C" w:rsidRDefault="00194843" w:rsidP="00194843">
      <w:pPr>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Η πέμπτη δραστηριότητα έχει περισσότερο εικαστικό χαρακτήρα, αφού επιτρέπει στους μαθητές να επιλέξουν συνδυασμούς χρωμάτων για την κάλυψη του δαπέδου.</w:t>
      </w:r>
    </w:p>
    <w:p w:rsidR="00194843" w:rsidRPr="008F7D4C" w:rsidRDefault="00194843" w:rsidP="00194843">
      <w:pPr>
        <w:ind w:left="720"/>
        <w:jc w:val="both"/>
        <w:rPr>
          <w:rFonts w:ascii="Verdana" w:hAnsi="Verdana"/>
          <w:sz w:val="20"/>
        </w:rPr>
      </w:pPr>
      <w:r w:rsidRPr="008F7D4C">
        <w:rPr>
          <w:rFonts w:ascii="Verdana" w:hAnsi="Verdana"/>
          <w:sz w:val="20"/>
        </w:rPr>
        <w:t>Στόχος της είναι η μεταφορά της σωματικής - οπτικής εμπειρίας στην κατασκευή. Συγκεκριμένα, οι μαθητές, χαμηλώνοντας τον ορίζοντα, θα αναγνωρίσουν τον τρόπο με τον οποίο μεταβάλλεται η οπτική μας αντίληψη για το προοπτικό επίπεδο, καθώς χαμηλώνουμε προς το έδαφος και κοιτάζουμε προς τον ορίζοντα.</w:t>
      </w:r>
    </w:p>
    <w:p w:rsidR="00194843" w:rsidRPr="008F7D4C" w:rsidRDefault="00194843" w:rsidP="00194843">
      <w:pPr>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Στην έκτη δραστηριότητα οι μαθητές με τη βοήθεια του διδάσκοντα έχουν την ευκαιρία να κατασκευάσουν ένα προοπτικό δωμάτιο καθώς μπορούν να κατασκευάσουν τους δύο προοπτικούς τοίχους (αριστερά και δεξιά) και την προοπτική οροφή. Είναι απαραίτητο να χωρίσουν και τις τέσσερις πλευρές του ορθογώνιου «παραθύρου» σε ίσα τμήματα. Η διαίρεση αυτή μπορεί να γίνει απλά με τη μέθοδο του μέσου, οπότε θα χωριστούν σε τέσσερα ή οκτώ ίσα τμήματα. Διαφορετικά θα πρέπει να χρησιμοποιηθεί η μέθοδος που περιγράφεται στο αρχείο Διαίρεση του λογισμικού.</w:t>
      </w:r>
    </w:p>
    <w:p w:rsidR="00194843" w:rsidRPr="008F7D4C" w:rsidRDefault="00194843" w:rsidP="00194843">
      <w:pPr>
        <w:jc w:val="both"/>
        <w:rPr>
          <w:rFonts w:ascii="Verdana" w:hAnsi="Verdana"/>
          <w:sz w:val="20"/>
        </w:rPr>
      </w:pPr>
    </w:p>
    <w:p w:rsidR="00194843" w:rsidRPr="008F7D4C" w:rsidRDefault="00194843" w:rsidP="00194843">
      <w:pPr>
        <w:numPr>
          <w:ilvl w:val="0"/>
          <w:numId w:val="2"/>
        </w:numPr>
        <w:jc w:val="both"/>
        <w:rPr>
          <w:rFonts w:ascii="Verdana" w:hAnsi="Verdana"/>
          <w:sz w:val="20"/>
        </w:rPr>
      </w:pPr>
      <w:r w:rsidRPr="008F7D4C">
        <w:rPr>
          <w:rFonts w:ascii="Verdana" w:hAnsi="Verdana"/>
          <w:sz w:val="20"/>
        </w:rPr>
        <w:t xml:space="preserve">Τέλος η έβδομη δραστηριότητα αποτελεί, κατά κάποιον τρόπο, προέκταση της δραστηριότητας του προοπτικού δαπέδου στις τρεις διαστάσεις. </w:t>
      </w:r>
      <w:bookmarkStart w:id="1" w:name="_GoBack"/>
      <w:bookmarkEnd w:id="1"/>
    </w:p>
    <w:sectPr w:rsidR="00194843" w:rsidRPr="008F7D4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17127"/>
    <w:multiLevelType w:val="hybridMultilevel"/>
    <w:tmpl w:val="7AB027BA"/>
    <w:lvl w:ilvl="0" w:tplc="04080001">
      <w:start w:val="1"/>
      <w:numFmt w:val="bullet"/>
      <w:lvlText w:val=""/>
      <w:lvlJc w:val="left"/>
      <w:pPr>
        <w:tabs>
          <w:tab w:val="num" w:pos="720"/>
        </w:tabs>
        <w:ind w:left="720" w:hanging="360"/>
      </w:pPr>
      <w:rPr>
        <w:rFonts w:ascii="Symbol" w:hAnsi="Symbol" w:hint="default"/>
      </w:rPr>
    </w:lvl>
    <w:lvl w:ilvl="1" w:tplc="E4CAB848">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C2C7410"/>
    <w:multiLevelType w:val="hybridMultilevel"/>
    <w:tmpl w:val="D744C68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571209A3"/>
    <w:multiLevelType w:val="hybridMultilevel"/>
    <w:tmpl w:val="95B241F2"/>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574F38C4"/>
    <w:multiLevelType w:val="hybridMultilevel"/>
    <w:tmpl w:val="F3BAAE68"/>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843"/>
    <w:rsid w:val="00194843"/>
    <w:rsid w:val="006C2E60"/>
    <w:rsid w:val="0091109C"/>
    <w:rsid w:val="00D5291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843"/>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1948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194843"/>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194843"/>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194843"/>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194843"/>
    <w:rPr>
      <w:rFonts w:ascii="Tahoma" w:hAnsi="Tahoma" w:cs="Tahoma"/>
      <w:sz w:val="16"/>
      <w:szCs w:val="16"/>
    </w:rPr>
  </w:style>
  <w:style w:type="character" w:customStyle="1" w:styleId="Char">
    <w:name w:val="Κείμενο πλαισίου Char"/>
    <w:basedOn w:val="a0"/>
    <w:link w:val="a3"/>
    <w:uiPriority w:val="99"/>
    <w:semiHidden/>
    <w:rsid w:val="00194843"/>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843"/>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1948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194843"/>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194843"/>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194843"/>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194843"/>
    <w:rPr>
      <w:rFonts w:ascii="Tahoma" w:hAnsi="Tahoma" w:cs="Tahoma"/>
      <w:sz w:val="16"/>
      <w:szCs w:val="16"/>
    </w:rPr>
  </w:style>
  <w:style w:type="character" w:customStyle="1" w:styleId="Char">
    <w:name w:val="Κείμενο πλαισίου Char"/>
    <w:basedOn w:val="a0"/>
    <w:link w:val="a3"/>
    <w:uiPriority w:val="99"/>
    <w:semiHidden/>
    <w:rsid w:val="00194843"/>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1321</Words>
  <Characters>7137</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2014-11-14T08:14:00Z</dcterms:created>
  <dcterms:modified xsi:type="dcterms:W3CDTF">2014-11-21T16:20:00Z</dcterms:modified>
</cp:coreProperties>
</file>